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新时代高校教师职业行为十项准则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十、积极奉献社会。履行社会责任，贡献聪明才智，树立正确义利观；不得假公济私，擅自利用学校名义或校名、校徽、专利、场所等资源谋取个人利益。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170F"/>
    <w:rsid w:val="3CC96224"/>
    <w:rsid w:val="526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2020-09-04T08:22:00Z</dcterms:created>
  <dc:creator>君心可晴</dc:creator>
  <cp:lastModifiedBy>君心可晴</cp:lastModifiedBy>
  <dcterms:modified xsi:type="dcterms:W3CDTF">2020-09-04T10:16:53Z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